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Freedom of Information Request</w:t>
      </w:r>
    </w:p>
    <w:p>
      <w:r>
        <w:t>For national government agencies, GOCCs and SUCs under Executive Order No. 2 (s. 2016) - e.g. DPWH district offices. Many LGUs have their own FOI ordinance; if so, cite it instead. You may also file online at https://www.foi.gov.ph.</w:t>
      </w:r>
    </w:p>
    <w:p>
      <w:pPr>
        <w:pStyle w:val="Heading2"/>
      </w:pPr>
      <w:r>
        <w:t>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Agency / office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FOI Receiving Officer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Address / email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Requesting party (EO 2 Sec. 9(a))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Full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Contact (email / mobile / address)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Valid ID or authorization attached</w:t>
            </w:r>
          </w:p>
        </w:tc>
        <w:tc>
          <w:tcPr>
            <w:tcW w:type="dxa" w:w="4320"/>
          </w:tcPr>
          <w:p>
            <w:r>
              <w:t>[ ] Yes</w:t>
            </w:r>
          </w:p>
        </w:tc>
      </w:tr>
      <w:tr>
        <w:tc>
          <w:tcPr>
            <w:tcW w:type="dxa" w:w="4320"/>
          </w:tcPr>
          <w:p>
            <w:r>
              <w:t>Organization (optional)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Information requested (describe reasonably)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Document</w:t>
            </w:r>
          </w:p>
        </w:tc>
        <w:tc>
          <w:tcPr>
            <w:tcW w:type="dxa" w:w="2880"/>
          </w:tcPr>
          <w:p>
            <w:r>
              <w:t>Project / contract ID</w:t>
            </w:r>
          </w:p>
        </w:tc>
        <w:tc>
          <w:tcPr>
            <w:tcW w:type="dxa" w:w="2880"/>
          </w:tcPr>
          <w:p>
            <w:r>
              <w:t>Period</w:t>
            </w:r>
          </w:p>
        </w:tc>
      </w:tr>
      <w:tr>
        <w:tc>
          <w:tcPr>
            <w:tcW w:type="dxa" w:w="2880"/>
          </w:tcPr>
          <w:p>
            <w:r>
              <w:t>e.g. Program of Work and Detailed Estimates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e.g. Contract, Notice of Award and Notice to Proceed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e.g. Statement of Work Accomplished / progress billings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e.g. Variation orders and time extensions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t>Purpose</w:t>
      </w:r>
    </w:p>
    <w:p>
      <w:r>
        <w:t>Citizen monitoring of a public infrastructure project under the constitutional right to information.</w:t>
      </w:r>
    </w:p>
    <w:p>
      <w:pPr>
        <w:pStyle w:val="Heading2"/>
      </w:pPr>
      <w:r>
        <w:t>Preferred format</w:t>
      </w:r>
    </w:p>
    <w:p>
      <w:r>
        <w:t>[ ] Email / digital copy   [ ] Certified photocopy   [ ] Inspection</w:t>
      </w:r>
    </w:p>
    <w:p>
      <w:pPr>
        <w:pStyle w:val="Heading2"/>
      </w:pPr>
      <w:r>
        <w:t>Timelines under EO 2 Sec. 9</w:t>
      </w:r>
    </w:p>
    <w:p>
      <w:r>
        <w:t>The office must stamp the request with date/time of receipt and give the requester a copy (Sec. 9(c)), and respond within 15 working days (Sec. 9(d)), extendable by up to 20 working days with written notice (Sec. 9(e)). No fee for filing; reasonable copying costs may be charged (Sec. 10).</w:t>
      </w:r>
    </w:p>
    <w:p>
      <w:pPr>
        <w:pStyle w:val="Heading2"/>
      </w:pPr>
      <w:r>
        <w:t>Signature</w:t>
      </w:r>
    </w:p>
    <w:p>
      <w:r>
        <w:t>Signature over printed name: ____________________    Date: ____________</w:t>
      </w:r>
    </w:p>
    <w:p>
      <w:pPr>
        <w:pStyle w:val="Heading2"/>
      </w:pPr>
      <w:r>
        <w:t>Legal basis (verify the latest version)</w:t>
      </w:r>
    </w:p>
    <w:p>
      <w:pPr>
        <w:pStyle w:val="ListBullet"/>
      </w:pPr>
      <w:r>
        <w:t>Executive Order No. 2, s. 2016 (Freedom of Information in the Executive Branch), Sec. 9 procedure: 15 working days to respond, extendable by up to 20 working days. https://lawphil.net/executive/execord/eo2016/pdf/eo_2_2016.pdf</w:t>
      </w:r>
    </w:p>
    <w:p>
      <w:pPr>
        <w:pStyle w:val="ListBullet"/>
      </w:pPr>
      <w:r>
        <w:t>1987 Constitution, Art. III Sec. 7 (right to information on matters of public concern) and Art. II Sec. 28 (full public disclosure). https://www.officialgazette.gov.ph/constitutions/1987-constitution/</w:t>
      </w:r>
    </w:p>
    <w:p>
      <w:pPr>
        <w:pStyle w:val="ListBullet"/>
      </w:pPr>
      <w:r>
        <w:t>Republic Act No. 10173, Data Privacy Act of 2012. https://privacy.gov.ph/data-privacy-act/</w:t>
      </w:r>
    </w:p>
    <w:p>
      <w:r>
        <w:rPr>
          <w:sz w:val="16"/>
        </w:rPr>
        <w:t>Template from the lovethephilippines.com Open Data &amp; Transparency Kit (https://lovethephilippines.com/open). Free to copy and adapt (CC BY 4.0). Not legal advice; check the latest issuances with DILG, GPPB or your LGU legal officer. Record what the documents show; differences are questions to ask, not proof of wrongdoing.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